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F" w:rsidRDefault="00C722AC" w:rsidP="003D3668">
      <w:pPr>
        <w:spacing w:after="0" w:line="360" w:lineRule="auto"/>
        <w:ind w:left="720"/>
        <w:jc w:val="center"/>
        <w:rPr>
          <w:rFonts w:ascii="Times New Arabic" w:hAnsi="Times New Arabic" w:cs="Times New Roman"/>
          <w:b/>
          <w:sz w:val="24"/>
          <w:szCs w:val="24"/>
        </w:rPr>
      </w:pPr>
      <w:r w:rsidRPr="003F4EEF">
        <w:rPr>
          <w:rFonts w:ascii="Times New Arabic" w:hAnsi="Times New Arabic" w:cs="Times New Roman"/>
          <w:b/>
          <w:sz w:val="24"/>
          <w:szCs w:val="24"/>
        </w:rPr>
        <w:t>DAFTAR PUSTAKA</w:t>
      </w:r>
    </w:p>
    <w:p w:rsidR="00E439FC" w:rsidRPr="003F4EEF" w:rsidRDefault="00E439FC" w:rsidP="003D3668">
      <w:pPr>
        <w:spacing w:after="0" w:line="360" w:lineRule="auto"/>
        <w:ind w:left="720"/>
        <w:jc w:val="center"/>
        <w:rPr>
          <w:rFonts w:ascii="Times New Arabic" w:hAnsi="Times New Arabic" w:cs="Times New Roman"/>
          <w:b/>
          <w:sz w:val="24"/>
          <w:szCs w:val="24"/>
        </w:rPr>
      </w:pPr>
    </w:p>
    <w:p w:rsidR="00CE4248" w:rsidRPr="003F4EEF" w:rsidRDefault="00CE4248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Djazuli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Kaidah-Kaidah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Fikih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Kaidah-Kaidah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dalam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Menyelesaikan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Masalah-masalah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yang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Praktis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sz w:val="24"/>
          <w:szCs w:val="24"/>
        </w:rPr>
        <w:t xml:space="preserve">Cet. Ke-3,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Kencana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2010)</w:t>
      </w:r>
    </w:p>
    <w:p w:rsidR="00327F13" w:rsidRPr="003F4EEF" w:rsidRDefault="00327F13" w:rsidP="003D3668">
      <w:pPr>
        <w:spacing w:after="0"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Faishal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Haq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Kaidah-Kaidah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Penetapan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>. I, (Surabaya: Citra Media, 1997)</w:t>
      </w:r>
    </w:p>
    <w:p w:rsidR="00CE4248" w:rsidRPr="003F4EEF" w:rsidRDefault="00CE4248" w:rsidP="003D3668">
      <w:pPr>
        <w:spacing w:after="0"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hanafi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ushl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fiqih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cet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ke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12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,(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widjaya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1993)</w:t>
      </w:r>
    </w:p>
    <w:p w:rsidR="00327F13" w:rsidRPr="003F4EEF" w:rsidRDefault="00327F13" w:rsidP="003D3668">
      <w:pPr>
        <w:spacing w:after="0"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>Abd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.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Rahman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Dahlan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sz w:val="24"/>
          <w:szCs w:val="24"/>
        </w:rPr>
        <w:t xml:space="preserve">Cet. 2,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Amzah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2011)</w:t>
      </w:r>
    </w:p>
    <w:p w:rsidR="00112186" w:rsidRPr="003F4EEF" w:rsidRDefault="00112186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Abdul Aziz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Dahlan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Ensiklopedi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Jilid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3</w:t>
      </w:r>
      <w:r w:rsidRPr="003F4EEF">
        <w:rPr>
          <w:rFonts w:ascii="Times New Arabic" w:hAnsi="Times New Arabic" w:cs="Times New Roman"/>
          <w:sz w:val="24"/>
          <w:szCs w:val="24"/>
        </w:rPr>
        <w:t>,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Jakareta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Ichtiar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Baru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Van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Hoeve</w:t>
      </w:r>
      <w:proofErr w:type="spellEnd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  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>. 1, 1996)</w:t>
      </w:r>
    </w:p>
    <w:p w:rsidR="00CE4248" w:rsidRPr="003F4EEF" w:rsidRDefault="00CE4248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Abdul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nashir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taufiq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al-attar</w:t>
      </w:r>
      <w:r w:rsidRPr="003F4EEF">
        <w:rPr>
          <w:rFonts w:ascii="Times New Arabic" w:hAnsi="Times New Arabic" w:cs="Times New Roman"/>
          <w:i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saat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anda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meminang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>,</w:t>
      </w:r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alih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bahasa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abu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syarifah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ummu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arifah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azzam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2001)</w:t>
      </w:r>
    </w:p>
    <w:p w:rsidR="00C722AC" w:rsidRPr="003F4EEF" w:rsidRDefault="00C722AC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Abdul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Wahhab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Khallaf</w:t>
      </w:r>
      <w:proofErr w:type="spellEnd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Kaidah</w:t>
      </w:r>
      <w:proofErr w:type="gramEnd"/>
      <w:r w:rsidRPr="003F4EEF">
        <w:rPr>
          <w:rFonts w:ascii="Times New Arabic" w:hAnsi="Times New Arabic" w:cs="Times New Roman"/>
          <w:i/>
          <w:sz w:val="24"/>
          <w:szCs w:val="24"/>
        </w:rPr>
        <w:t>-kaidah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Islam </w:t>
      </w:r>
      <w:r w:rsidRPr="003F4EEF">
        <w:rPr>
          <w:rFonts w:ascii="Times New Arabic" w:hAnsi="Times New Arabic" w:cs="Times New Roman"/>
          <w:sz w:val="24"/>
          <w:szCs w:val="24"/>
        </w:rPr>
        <w:t xml:space="preserve"> (Jakarta: PT: Raja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Grafindo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1993)</w:t>
      </w:r>
    </w:p>
    <w:p w:rsidR="005A64D7" w:rsidRPr="003F4EEF" w:rsidRDefault="00327F13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Abdul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Wahhab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Khallaf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Ilmu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Islam,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Terjemah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Faiz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el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Muttaqin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. I,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Amani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2003)</w:t>
      </w:r>
    </w:p>
    <w:p w:rsidR="00CE4248" w:rsidRPr="003F4EEF" w:rsidRDefault="008D7ACA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>Abdurrahman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Jaziri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</w:rPr>
        <w:t>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‘Ala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Maz|ahib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Al-‘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Arba’ah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Juz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4</w:t>
      </w:r>
      <w:r w:rsidR="00112186" w:rsidRPr="003F4EEF">
        <w:rPr>
          <w:rFonts w:ascii="Times New Arabic" w:hAnsi="Times New Arabic" w:cs="Times New Roman"/>
          <w:sz w:val="24"/>
          <w:szCs w:val="24"/>
        </w:rPr>
        <w:t>, (Dar a</w:t>
      </w:r>
      <w:r w:rsidRPr="003F4EEF">
        <w:rPr>
          <w:rFonts w:ascii="Times New Arabic" w:hAnsi="Times New Arabic" w:cs="Times New Roman"/>
          <w:sz w:val="24"/>
          <w:szCs w:val="24"/>
        </w:rPr>
        <w:t>l-Hadits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,2004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>)</w:t>
      </w:r>
    </w:p>
    <w:p w:rsidR="00112186" w:rsidRPr="003F4EEF" w:rsidRDefault="00CE4248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>Abu ‘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Abdillah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Muhammad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Ibn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Yazid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Quzwayniy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Sunan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Ibn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Majah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(Beirut: Dar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2004)</w:t>
      </w:r>
    </w:p>
    <w:p w:rsidR="00CE4248" w:rsidRPr="003F4EEF" w:rsidRDefault="00112186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>Abu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Hasan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Nuruddin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Muhammad bin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Abd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Hadi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Sindi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Shahih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Bukhari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bi Al-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Hasiyah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Imam 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Sindi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Jilid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gram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3 </w:t>
      </w:r>
      <w:r w:rsidRPr="003F4EEF">
        <w:rPr>
          <w:rFonts w:ascii="Times New Arabic" w:hAnsi="Times New Arabic" w:cs="Times New Roman"/>
          <w:sz w:val="24"/>
          <w:szCs w:val="24"/>
        </w:rPr>
        <w:t>,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(Beirut Lebanon 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Kitab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Ilmiyah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1971)</w:t>
      </w:r>
    </w:p>
    <w:p w:rsidR="00112186" w:rsidRPr="003F4EEF" w:rsidRDefault="00CE4248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Abu ‘Isa Muhammad “Isa bin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Saurah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Sunan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At-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Tirmizi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Juz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2</w:t>
      </w:r>
      <w:r w:rsidRPr="003F4EEF">
        <w:rPr>
          <w:rFonts w:ascii="Times New Arabic" w:hAnsi="Times New Arabic" w:cs="Times New Roman"/>
          <w:sz w:val="24"/>
          <w:szCs w:val="24"/>
        </w:rPr>
        <w:t>, (Beirut Lebanon: Dar El-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2005)</w:t>
      </w:r>
    </w:p>
    <w:p w:rsidR="00CE4248" w:rsidRPr="003F4EEF" w:rsidRDefault="00112186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Abu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Zahrah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</w:rPr>
        <w:t>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Ahwal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</w:t>
      </w:r>
      <w:proofErr w:type="spellStart"/>
      <w:proofErr w:type="gram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Syakhs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{</w:t>
      </w:r>
      <w:proofErr w:type="spellStart"/>
      <w:proofErr w:type="gram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iyah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(Dar El-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Al-‘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arabi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1958)</w:t>
      </w:r>
    </w:p>
    <w:p w:rsidR="00327F13" w:rsidRDefault="00327F13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proofErr w:type="gramStart"/>
      <w:r w:rsidRPr="003F4EEF">
        <w:rPr>
          <w:rFonts w:ascii="Times New Arabic" w:hAnsi="Times New Arabic" w:cs="Times New Roman"/>
          <w:sz w:val="24"/>
          <w:szCs w:val="24"/>
        </w:rPr>
        <w:lastRenderedPageBreak/>
        <w:t>Ach.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Fajruddin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Fatwa,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Fiqhiyah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sz w:val="24"/>
          <w:szCs w:val="24"/>
        </w:rPr>
        <w:t>Cet. 1, (Surabaya</w:t>
      </w:r>
      <w:r w:rsidR="003D3668">
        <w:rPr>
          <w:rFonts w:ascii="Times New Arabic" w:hAnsi="Times New Arabic" w:cs="Times New Roman"/>
          <w:sz w:val="24"/>
          <w:szCs w:val="24"/>
        </w:rPr>
        <w:t xml:space="preserve">: IAIN </w:t>
      </w:r>
      <w:proofErr w:type="spellStart"/>
      <w:r w:rsidR="003D3668">
        <w:rPr>
          <w:rFonts w:ascii="Times New Arabic" w:hAnsi="Times New Arabic" w:cs="Times New Roman"/>
          <w:sz w:val="24"/>
          <w:szCs w:val="24"/>
        </w:rPr>
        <w:t>Sunan</w:t>
      </w:r>
      <w:proofErr w:type="spellEnd"/>
      <w:r w:rsidR="003D3668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3D3668">
        <w:rPr>
          <w:rFonts w:ascii="Times New Arabic" w:hAnsi="Times New Arabic" w:cs="Times New Roman"/>
          <w:sz w:val="24"/>
          <w:szCs w:val="24"/>
        </w:rPr>
        <w:t>Ampel</w:t>
      </w:r>
      <w:proofErr w:type="spellEnd"/>
      <w:r w:rsidR="003D3668">
        <w:rPr>
          <w:rFonts w:ascii="Times New Arabic" w:hAnsi="Times New Arabic" w:cs="Times New Roman"/>
          <w:sz w:val="24"/>
          <w:szCs w:val="24"/>
        </w:rPr>
        <w:t xml:space="preserve"> Press, 2013)</w:t>
      </w:r>
    </w:p>
    <w:p w:rsidR="00EC735A" w:rsidRPr="00EC735A" w:rsidRDefault="00EC735A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EC735A">
        <w:rPr>
          <w:rFonts w:ascii="Times New Arabic" w:hAnsi="Times New Arabic" w:cs="Times New Roman"/>
          <w:sz w:val="24"/>
          <w:szCs w:val="24"/>
        </w:rPr>
        <w:t>afif</w:t>
      </w:r>
      <w:proofErr w:type="spellEnd"/>
      <w:proofErr w:type="gram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pelaku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EC735A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r w:rsidRPr="00EC735A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pelaku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, 22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FD56BC" w:rsidRPr="00FD56BC" w:rsidRDefault="00FD56BC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FD56BC">
        <w:rPr>
          <w:rFonts w:ascii="Times New Arabic" w:hAnsi="Times New Arabic" w:cs="Times New Roman"/>
          <w:sz w:val="24"/>
          <w:szCs w:val="24"/>
        </w:rPr>
        <w:t>ahmad</w:t>
      </w:r>
      <w:proofErr w:type="spellEnd"/>
      <w:proofErr w:type="gram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amir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sulton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sesepuh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r w:rsidRPr="00FD56BC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16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8D7ACA" w:rsidRPr="003F4EEF" w:rsidRDefault="00CE4248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Ahmad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Azhar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Basyir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Adat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bagi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Umat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Islam, (</w:t>
      </w:r>
      <w:r w:rsidRPr="003F4EEF">
        <w:rPr>
          <w:rFonts w:ascii="Times New Arabic" w:hAnsi="Times New Arabic" w:cs="Times New Roman"/>
          <w:sz w:val="24"/>
          <w:szCs w:val="24"/>
        </w:rPr>
        <w:t xml:space="preserve">Yogyakarta: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Nur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Cahaya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1983)</w:t>
      </w:r>
    </w:p>
    <w:p w:rsidR="00327F13" w:rsidRPr="003F4EEF" w:rsidRDefault="00327F13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b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Ahmad bin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Hanbal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Musnad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al-Imam Ahmad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Ibn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Hanbal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sz w:val="24"/>
          <w:szCs w:val="24"/>
        </w:rPr>
        <w:t>Vol. VI,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Muasasah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Risalah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1999)</w:t>
      </w:r>
    </w:p>
    <w:p w:rsidR="00327F13" w:rsidRPr="003F4EEF" w:rsidRDefault="00C722AC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Ahmad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Fahmi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Abu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Sunnah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sz w:val="24"/>
          <w:szCs w:val="24"/>
        </w:rPr>
        <w:t>al ‘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Urf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wa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al ‘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Adah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fi</w:t>
      </w:r>
      <w:proofErr w:type="spellEnd"/>
      <w:r w:rsidRPr="003F4EEF">
        <w:rPr>
          <w:rFonts w:ascii="Times New Roman" w:hAnsi="Times New Roman" w:cs="Times New Roman"/>
          <w:i/>
          <w:sz w:val="24"/>
          <w:szCs w:val="24"/>
        </w:rPr>
        <w:t>̄</w:t>
      </w:r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Ra’yi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Fuqaha</w:t>
      </w:r>
      <w:proofErr w:type="spellEnd"/>
      <w:r w:rsidRPr="003F4EEF">
        <w:rPr>
          <w:rFonts w:ascii="Times New Roman" w:hAnsi="Times New Roman" w:cs="Times New Roman"/>
          <w:i/>
          <w:sz w:val="24"/>
          <w:szCs w:val="24"/>
        </w:rPr>
        <w:t>̄</w:t>
      </w:r>
      <w:r w:rsidRPr="003F4EEF">
        <w:rPr>
          <w:rFonts w:ascii="Times New Arabic" w:hAnsi="Times New Arabic" w:cs="Times New Roman"/>
          <w:i/>
          <w:sz w:val="24"/>
          <w:szCs w:val="24"/>
        </w:rPr>
        <w:t>’</w:t>
      </w:r>
      <w:r w:rsidRPr="003F4EEF">
        <w:rPr>
          <w:rFonts w:ascii="Times New Arabic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Mesir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&gt;r al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Arabi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)</w:t>
      </w:r>
    </w:p>
    <w:p w:rsidR="00327F13" w:rsidRPr="003F4EEF" w:rsidRDefault="00327F13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Ahmad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Musthafa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Maraghi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Tafsir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Maraghi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Mesir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: Mustafa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Bab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Halabi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1974)</w:t>
      </w:r>
    </w:p>
    <w:p w:rsidR="008D7ACA" w:rsidRPr="003F4EEF" w:rsidRDefault="00C722AC" w:rsidP="003D3668">
      <w:pPr>
        <w:spacing w:after="0" w:line="360" w:lineRule="auto"/>
        <w:ind w:left="1134" w:hanging="414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3F4EEF">
        <w:rPr>
          <w:rFonts w:ascii="Times New Arabic" w:eastAsia="Times New Roman" w:hAnsi="Times New Arabic" w:cs="Times New Roman"/>
          <w:sz w:val="24"/>
          <w:szCs w:val="24"/>
        </w:rPr>
        <w:t>A</w:t>
      </w:r>
      <w:r w:rsidR="00327F13" w:rsidRPr="003F4EEF">
        <w:rPr>
          <w:rFonts w:ascii="Times New Arabic" w:eastAsia="Times New Roman" w:hAnsi="Times New Arabic" w:cs="Times New Roman"/>
          <w:sz w:val="24"/>
          <w:szCs w:val="24"/>
        </w:rPr>
        <w:t>h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mad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Rofiq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Islam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di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Indonesia, cet.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ke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– 3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(Jakarta: PT. Raja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Grafindo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proofErr w:type="gramStart"/>
      <w:r w:rsidRPr="003F4EEF">
        <w:rPr>
          <w:rFonts w:ascii="Times New Arabic" w:eastAsia="Times New Roman" w:hAnsi="Times New Arabic" w:cs="Times New Roman"/>
          <w:sz w:val="24"/>
          <w:szCs w:val="24"/>
        </w:rPr>
        <w:t>Persada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,</w:t>
      </w:r>
      <w:proofErr w:type="gramEnd"/>
      <w:r w:rsidRPr="003F4EEF">
        <w:rPr>
          <w:rFonts w:ascii="Times New Arabic" w:eastAsia="Times New Roman" w:hAnsi="Times New Arabic" w:cs="Times New Roman"/>
          <w:sz w:val="24"/>
          <w:szCs w:val="24"/>
        </w:rPr>
        <w:t>1998)</w:t>
      </w:r>
    </w:p>
    <w:p w:rsidR="008D7ACA" w:rsidRPr="003F4EEF" w:rsidRDefault="008D7ACA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Ahmad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Warson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Munawwir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</w:rPr>
        <w:t>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Munawwi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&gt;r</w:t>
      </w:r>
      <w:r w:rsidRPr="003F4EEF">
        <w:rPr>
          <w:rFonts w:ascii="Times New Arabic" w:hAnsi="Times New Arabic" w:cs="Times New Roman"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Kamus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Arab-Indonesia, (Surabaya: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Progressif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1997)</w:t>
      </w:r>
    </w:p>
    <w:p w:rsidR="008D7ACA" w:rsidRPr="003F4EEF" w:rsidRDefault="008D7ACA" w:rsidP="003D3668">
      <w:pPr>
        <w:spacing w:after="0" w:line="360" w:lineRule="auto"/>
        <w:ind w:left="1134" w:hanging="414"/>
        <w:jc w:val="both"/>
        <w:rPr>
          <w:rStyle w:val="personname"/>
          <w:rFonts w:ascii="Times New Arabic" w:eastAsia="Times New Roman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Amir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Syarifuddin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Garis-Garis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Besar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Fiqh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,Cet.1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Prenada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Media, 2003)</w:t>
      </w:r>
    </w:p>
    <w:p w:rsidR="00F34217" w:rsidRPr="003F4EEF" w:rsidRDefault="00C722AC" w:rsidP="003D3668">
      <w:pPr>
        <w:pStyle w:val="FootnoteText"/>
        <w:spacing w:line="360" w:lineRule="auto"/>
        <w:ind w:left="1134" w:hanging="414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proofErr w:type="gram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arpa</w:t>
      </w:r>
      <w:proofErr w:type="spellEnd"/>
      <w:proofErr w:type="gram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ahmad</w:t>
      </w:r>
      <w:proofErr w:type="spell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muthiee</w:t>
      </w:r>
      <w:proofErr w:type="spell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 bin</w:t>
      </w:r>
      <w:r w:rsidRPr="003F4EEF">
        <w:rPr>
          <w:rFonts w:ascii="Times New Arabic" w:hAnsi="Times New Arabic" w:cs="Times New Roman"/>
          <w:sz w:val="24"/>
          <w:szCs w:val="24"/>
        </w:rPr>
        <w:t>, “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tinjauan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islam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terhadap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doi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menre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dalam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pernikahan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adat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bugis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sarawak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malaysia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”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Skripsi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—IAIN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Surabaya, 2015)</w:t>
      </w:r>
    </w:p>
    <w:p w:rsidR="008D7ACA" w:rsidRPr="003F4EEF" w:rsidRDefault="00F34217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Asmuni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rahman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</w:t>
      </w:r>
      <w:r w:rsid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qaidah-qadah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fiqih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(</w:t>
      </w:r>
      <w:proofErr w:type="spellStart"/>
      <w:proofErr w:type="gram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qowaidul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fiqhiyah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), 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bulan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bintang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1983</w:t>
      </w:r>
    </w:p>
    <w:p w:rsidR="008D7ACA" w:rsidRPr="003F4EEF" w:rsidRDefault="00C722AC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  <w:lang w:eastAsia="id-ID"/>
        </w:rPr>
      </w:pPr>
      <w:proofErr w:type="spellStart"/>
      <w:proofErr w:type="gram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atang</w:t>
      </w:r>
      <w:proofErr w:type="spellEnd"/>
      <w:proofErr w:type="gram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 M. </w:t>
      </w:r>
      <w:proofErr w:type="spell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Amirin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>Menyusun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>Rencana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  <w:lang w:eastAsia="id-ID"/>
        </w:rPr>
        <w:t>Penelitian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, (Jakarta : PT Raja GrafindoPersada,1995), Cet. Ke-3</w:t>
      </w:r>
    </w:p>
    <w:p w:rsidR="00FD56BC" w:rsidRPr="00FD56BC" w:rsidRDefault="00FD56BC" w:rsidP="00FD56BC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>
        <w:rPr>
          <w:rFonts w:ascii="Times New Arabic" w:hAnsi="Times New Arabic" w:cs="Times New Roman"/>
          <w:sz w:val="24"/>
          <w:szCs w:val="24"/>
        </w:rPr>
        <w:t>B</w:t>
      </w:r>
      <w:r w:rsidRPr="00FD56BC">
        <w:rPr>
          <w:rFonts w:ascii="Times New Arabic" w:hAnsi="Times New Arabic" w:cs="Times New Roman"/>
          <w:sz w:val="24"/>
          <w:szCs w:val="24"/>
        </w:rPr>
        <w:t>dr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ridwan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Mustafa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tokoh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masyarakat</w:t>
      </w:r>
      <w:proofErr w:type="gramStart"/>
      <w:r w:rsidRPr="00FD56BC">
        <w:rPr>
          <w:rFonts w:ascii="Times New Arabic" w:hAnsi="Times New Arabic" w:cs="Times New Roman"/>
          <w:sz w:val="24"/>
          <w:szCs w:val="24"/>
        </w:rPr>
        <w:t>,</w:t>
      </w:r>
      <w:r w:rsidRPr="00FD56BC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proofErr w:type="gramEnd"/>
      <w:r w:rsidRPr="00FD56BC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kwanyar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bangkalan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5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8D7ACA" w:rsidRPr="003F4EEF" w:rsidRDefault="00045D9A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  <w:lang w:val="id-ID"/>
        </w:rPr>
        <w:lastRenderedPageBreak/>
        <w:t xml:space="preserve">Burhan Ashsofa, </w:t>
      </w:r>
      <w:r w:rsidRPr="003F4EEF">
        <w:rPr>
          <w:rFonts w:ascii="Times New Arabic" w:hAnsi="Times New Arabic" w:cs="Times New Roman"/>
          <w:i/>
          <w:sz w:val="24"/>
          <w:szCs w:val="24"/>
          <w:lang w:val="id-ID"/>
        </w:rPr>
        <w:t>Metode Penelitian Hukum</w:t>
      </w:r>
      <w:r w:rsidRPr="003F4EEF">
        <w:rPr>
          <w:rFonts w:ascii="Times New Arabic" w:hAnsi="Times New Arabic" w:cs="Times New Roman"/>
          <w:sz w:val="24"/>
          <w:szCs w:val="24"/>
          <w:lang w:val="id-ID"/>
        </w:rPr>
        <w:t>, (Jakarta: Rineka Cipta, 1996)</w:t>
      </w:r>
    </w:p>
    <w:p w:rsidR="00045D9A" w:rsidRPr="003F4EEF" w:rsidRDefault="00C722AC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Burhan Bungin, </w:t>
      </w:r>
      <w:r w:rsidRPr="003F4EEF">
        <w:rPr>
          <w:rFonts w:ascii="Times New Arabic" w:hAnsi="Times New Arabic" w:cs="Times New Roman"/>
          <w:i/>
          <w:iCs/>
          <w:sz w:val="24"/>
          <w:szCs w:val="24"/>
          <w:lang w:val="id-ID"/>
        </w:rPr>
        <w:t>Metodologi Penelitian Kualitatif</w:t>
      </w:r>
      <w:r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 (Jakarta: </w:t>
      </w:r>
      <w:r w:rsidR="00045D9A" w:rsidRPr="003F4EEF">
        <w:rPr>
          <w:rFonts w:ascii="Times New Arabic" w:hAnsi="Times New Arabic" w:cs="Times New Roman"/>
          <w:sz w:val="24"/>
          <w:szCs w:val="24"/>
          <w:lang w:val="id-ID"/>
        </w:rPr>
        <w:t>Raja Grafindo Persada, 2001)</w:t>
      </w:r>
    </w:p>
    <w:p w:rsidR="00C722AC" w:rsidRPr="003F4EEF" w:rsidRDefault="00C722AC" w:rsidP="003D3668">
      <w:pPr>
        <w:spacing w:after="0"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Cholid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Narbuko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dan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 Abu </w:t>
      </w:r>
      <w:proofErr w:type="spellStart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Achmadi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  <w:lang w:eastAsia="id-ID"/>
        </w:rPr>
        <w:t>Metodologi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  <w:lang w:eastAsia="id-ID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  <w:lang w:eastAsia="id-ID"/>
        </w:rPr>
        <w:t>Penelitian</w:t>
      </w:r>
      <w:proofErr w:type="spellEnd"/>
      <w:r w:rsidRPr="003F4EEF">
        <w:rPr>
          <w:rFonts w:ascii="Times New Arabic" w:hAnsi="Times New Arabic" w:cs="Times New Roman"/>
          <w:sz w:val="24"/>
          <w:szCs w:val="24"/>
          <w:lang w:eastAsia="id-ID"/>
        </w:rPr>
        <w:t>, (J</w:t>
      </w:r>
      <w:r w:rsidR="00045D9A"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akarta: </w:t>
      </w:r>
      <w:proofErr w:type="spellStart"/>
      <w:r w:rsidR="00045D9A" w:rsidRPr="003F4EEF">
        <w:rPr>
          <w:rFonts w:ascii="Times New Arabic" w:hAnsi="Times New Arabic" w:cs="Times New Roman"/>
          <w:sz w:val="24"/>
          <w:szCs w:val="24"/>
          <w:lang w:eastAsia="id-ID"/>
        </w:rPr>
        <w:t>Bumi</w:t>
      </w:r>
      <w:proofErr w:type="spellEnd"/>
      <w:r w:rsidR="00045D9A" w:rsidRPr="003F4EEF">
        <w:rPr>
          <w:rFonts w:ascii="Times New Arabic" w:hAnsi="Times New Arabic" w:cs="Times New Roman"/>
          <w:sz w:val="24"/>
          <w:szCs w:val="24"/>
          <w:lang w:eastAsia="id-ID"/>
        </w:rPr>
        <w:t xml:space="preserve"> </w:t>
      </w:r>
      <w:proofErr w:type="spellStart"/>
      <w:r w:rsidR="00045D9A" w:rsidRPr="003F4EEF">
        <w:rPr>
          <w:rFonts w:ascii="Times New Arabic" w:hAnsi="Times New Arabic" w:cs="Times New Roman"/>
          <w:sz w:val="24"/>
          <w:szCs w:val="24"/>
          <w:lang w:eastAsia="id-ID"/>
        </w:rPr>
        <w:t>Aksara</w:t>
      </w:r>
      <w:proofErr w:type="spellEnd"/>
      <w:r w:rsidR="00045D9A" w:rsidRPr="003F4EEF">
        <w:rPr>
          <w:rFonts w:ascii="Times New Arabic" w:hAnsi="Times New Arabic" w:cs="Times New Roman"/>
          <w:sz w:val="24"/>
          <w:szCs w:val="24"/>
          <w:lang w:eastAsia="id-ID"/>
        </w:rPr>
        <w:t>, 2009)</w:t>
      </w:r>
    </w:p>
    <w:p w:rsidR="00C722AC" w:rsidRDefault="00C722AC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Departemen Agama R.I., </w:t>
      </w:r>
      <w:r w:rsidRPr="003F4EEF">
        <w:rPr>
          <w:rFonts w:ascii="Times New Arabic" w:hAnsi="Times New Arabic" w:cs="Times New Roman"/>
          <w:i/>
          <w:iCs/>
          <w:sz w:val="24"/>
          <w:szCs w:val="24"/>
          <w:lang w:val="id-ID"/>
        </w:rPr>
        <w:t xml:space="preserve">Al-Qur’an dan terjemahnya, </w:t>
      </w:r>
      <w:r w:rsidRPr="003F4EEF">
        <w:rPr>
          <w:rFonts w:ascii="Times New Arabic" w:hAnsi="Times New Arabic" w:cs="Times New Roman"/>
          <w:sz w:val="24"/>
          <w:szCs w:val="24"/>
          <w:lang w:val="id-ID"/>
        </w:rPr>
        <w:t>(Band</w:t>
      </w:r>
      <w:r w:rsidR="00045D9A" w:rsidRPr="003F4EEF">
        <w:rPr>
          <w:rFonts w:ascii="Times New Arabic" w:hAnsi="Times New Arabic" w:cs="Times New Roman"/>
          <w:sz w:val="24"/>
          <w:szCs w:val="24"/>
          <w:lang w:val="id-ID"/>
        </w:rPr>
        <w:t>ung: Syamil Cipta Media, 2006)</w:t>
      </w:r>
    </w:p>
    <w:p w:rsidR="00FD56BC" w:rsidRPr="00FD56BC" w:rsidRDefault="00FD56BC" w:rsidP="003D3668">
      <w:pPr>
        <w:pStyle w:val="FootnoteText"/>
        <w:spacing w:line="360" w:lineRule="auto"/>
        <w:ind w:left="1134" w:hanging="414"/>
        <w:jc w:val="both"/>
        <w:rPr>
          <w:rFonts w:ascii="Times New Arabic" w:hAnsi="Times New Arabic" w:cs="Times New Roman"/>
          <w:sz w:val="24"/>
          <w:szCs w:val="24"/>
        </w:rPr>
      </w:pPr>
      <w:r w:rsidRPr="00FD56BC">
        <w:rPr>
          <w:rFonts w:ascii="Times New Arabic" w:hAnsi="Times New Arabic" w:cs="Times New Roman"/>
          <w:sz w:val="24"/>
          <w:szCs w:val="24"/>
        </w:rPr>
        <w:t xml:space="preserve">H. ach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hadrawi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tokoh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masyarakat</w:t>
      </w:r>
      <w:proofErr w:type="gramStart"/>
      <w:r w:rsidRPr="00FD56BC">
        <w:rPr>
          <w:rFonts w:ascii="Times New Arabic" w:hAnsi="Times New Arabic" w:cs="Times New Roman"/>
          <w:sz w:val="24"/>
          <w:szCs w:val="24"/>
        </w:rPr>
        <w:t>,</w:t>
      </w:r>
      <w:r w:rsidRPr="00FD56BC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proofErr w:type="gramEnd"/>
      <w:r w:rsidRPr="00FD56BC">
        <w:rPr>
          <w:rFonts w:ascii="Times New Arabic" w:hAnsi="Times New Arabic" w:cs="Times New Roman"/>
          <w:i/>
          <w:iCs/>
          <w:sz w:val="24"/>
          <w:szCs w:val="24"/>
        </w:rPr>
        <w:t>,</w:t>
      </w:r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20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112186" w:rsidRPr="003F4EEF" w:rsidRDefault="00112186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Hasbi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Ash-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Shidieqi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Falsafah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</w:t>
      </w:r>
      <w:r w:rsidRPr="003F4EEF">
        <w:rPr>
          <w:rFonts w:ascii="Times New Arabic" w:hAnsi="Times New Arabic" w:cs="Times New Roman"/>
          <w:sz w:val="24"/>
          <w:szCs w:val="24"/>
        </w:rPr>
        <w:t xml:space="preserve">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Bulan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Bintang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1975)</w:t>
      </w:r>
    </w:p>
    <w:p w:rsidR="008D7ACA" w:rsidRPr="003F4EEF" w:rsidRDefault="00112186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Haya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Binti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Mubarok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Barik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Ensiklopedi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Wanita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Muslimah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(Jakarta: PT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Darul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Falah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2010)</w:t>
      </w:r>
    </w:p>
    <w:p w:rsidR="008D7ACA" w:rsidRPr="003F4EEF" w:rsidRDefault="00045D9A" w:rsidP="003D3668">
      <w:pPr>
        <w:pStyle w:val="FootnoteText"/>
        <w:spacing w:line="360" w:lineRule="auto"/>
        <w:ind w:left="1134" w:hanging="425"/>
        <w:jc w:val="both"/>
        <w:rPr>
          <w:rStyle w:val="personname"/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Husni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Mubarak,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wawancara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21 </w:t>
      </w:r>
      <w:proofErr w:type="spellStart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>mei</w:t>
      </w:r>
      <w:proofErr w:type="spellEnd"/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045D9A" w:rsidRPr="003F4EEF" w:rsidRDefault="00045D9A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Huzairi</w:t>
      </w:r>
      <w:proofErr w:type="spell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Moh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,”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tinjauan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proofErr w:type="gram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islam</w:t>
      </w:r>
      <w:proofErr w:type="spellEnd"/>
      <w:proofErr w:type="gram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terhadap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kewajiban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pemberian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bereget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dalam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pernikahan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desa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pacentan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kec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. </w:t>
      </w:r>
      <w:proofErr w:type="spellStart"/>
      <w:proofErr w:type="gram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tanah</w:t>
      </w:r>
      <w:proofErr w:type="spellEnd"/>
      <w:proofErr w:type="gram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merah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kab.bangkalan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”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Skripsi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—IAIN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Surabaya, 2015)</w:t>
      </w:r>
    </w:p>
    <w:p w:rsidR="008D7ACA" w:rsidRDefault="00045D9A" w:rsidP="003D3668">
      <w:pPr>
        <w:pStyle w:val="FootnoteText"/>
        <w:spacing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proofErr w:type="gram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iqbal</w:t>
      </w:r>
      <w:proofErr w:type="spellEnd"/>
      <w:proofErr w:type="gram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moh</w:t>
      </w:r>
      <w:proofErr w:type="spellEnd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 xml:space="preserve"> “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tinjauan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islam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tentang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uang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panaik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uang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belanja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)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dalam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perkawinan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adat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suku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bugis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makassar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kelurahan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untia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kecamatan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biringkanaya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kota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Makassar”.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Skripsi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—IAIN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Surabaya, 2012)</w:t>
      </w:r>
    </w:p>
    <w:p w:rsidR="00FD56BC" w:rsidRPr="00FD56BC" w:rsidRDefault="00FD56BC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FD56BC">
        <w:rPr>
          <w:rFonts w:ascii="Times New Arabic" w:hAnsi="Times New Arabic" w:cs="Times New Roman"/>
          <w:sz w:val="24"/>
          <w:szCs w:val="24"/>
        </w:rPr>
        <w:t>jazuli</w:t>
      </w:r>
      <w:proofErr w:type="spellEnd"/>
      <w:proofErr w:type="gram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sufyan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sesepuh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r w:rsidRPr="00FD56BC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14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8D7ACA" w:rsidRPr="003F4EEF" w:rsidRDefault="00045D9A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Kamal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Mukhtar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Asas-asas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Islam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Tentang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Perkawinan</w:t>
      </w:r>
      <w:proofErr w:type="spellEnd"/>
      <w:r w:rsidR="00CE4248" w:rsidRPr="003F4EEF">
        <w:rPr>
          <w:rFonts w:ascii="Times New Arabic" w:eastAsia="Times New Roman" w:hAnsi="Times New Arabic" w:cs="Times New Roman"/>
          <w:sz w:val="24"/>
          <w:szCs w:val="24"/>
        </w:rPr>
        <w:t>, cet. ke-3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(Jakarta: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BulanBintang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>, 1993)</w:t>
      </w:r>
    </w:p>
    <w:p w:rsidR="008D7ACA" w:rsidRDefault="00045D9A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Khoiruddin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Nasution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Islam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Relasi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Suami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Istri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(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Perkawinan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1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>)</w:t>
      </w:r>
      <w:r w:rsidR="00CE4248"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>cet. ke-1</w:t>
      </w:r>
      <w:proofErr w:type="gramStart"/>
      <w:r w:rsidRPr="003F4EEF">
        <w:rPr>
          <w:rFonts w:ascii="Times New Arabic" w:eastAsia="Times New Roman" w:hAnsi="Times New Arabic" w:cs="Times New Roman"/>
          <w:sz w:val="24"/>
          <w:szCs w:val="24"/>
        </w:rPr>
        <w:t>,(</w:t>
      </w:r>
      <w:proofErr w:type="gram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Yogyakarta: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Tazzafa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Academia, 2004)</w:t>
      </w:r>
    </w:p>
    <w:p w:rsidR="00EC735A" w:rsidRPr="00EC735A" w:rsidRDefault="00EC735A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Kholiq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pelaku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EC735A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gramStart"/>
      <w:r w:rsidRPr="00EC735A">
        <w:rPr>
          <w:rFonts w:ascii="Times New Arabic" w:hAnsi="Times New Arabic" w:cs="Times New Roman"/>
          <w:i/>
          <w:iCs/>
          <w:sz w:val="24"/>
          <w:szCs w:val="24"/>
        </w:rPr>
        <w:t>,</w:t>
      </w:r>
      <w:r w:rsidRPr="00EC735A">
        <w:rPr>
          <w:rFonts w:ascii="Times New Arabic" w:hAnsi="Times New Arabic" w:cs="Times New Roman"/>
          <w:sz w:val="24"/>
          <w:szCs w:val="24"/>
        </w:rPr>
        <w:t>desa</w:t>
      </w:r>
      <w:proofErr w:type="spellEnd"/>
      <w:proofErr w:type="gram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EC735A">
        <w:rPr>
          <w:rFonts w:ascii="Times New Arabic" w:hAnsi="Times New Arabic" w:cs="Times New Roman"/>
          <w:i/>
          <w:iCs/>
          <w:sz w:val="24"/>
          <w:szCs w:val="24"/>
        </w:rPr>
        <w:t>,</w:t>
      </w:r>
      <w:r w:rsidRPr="00EC735A">
        <w:rPr>
          <w:rFonts w:ascii="Times New Arabic" w:hAnsi="Times New Arabic" w:cs="Times New Roman"/>
          <w:sz w:val="24"/>
          <w:szCs w:val="24"/>
        </w:rPr>
        <w:t xml:space="preserve"> 21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112186" w:rsidRPr="003F4EEF" w:rsidRDefault="00045D9A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3F4EEF">
        <w:rPr>
          <w:rFonts w:ascii="Times New Arabic" w:hAnsi="Times New Arabic" w:cs="Times New Roman"/>
          <w:sz w:val="24"/>
          <w:szCs w:val="24"/>
        </w:rPr>
        <w:lastRenderedPageBreak/>
        <w:t>Lexy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.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J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Moleong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Metodologi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Penelitian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Kualitatif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sz w:val="24"/>
          <w:szCs w:val="24"/>
        </w:rPr>
        <w:t xml:space="preserve">(Bandung: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Remaja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Rosdakarya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2004)</w:t>
      </w:r>
    </w:p>
    <w:p w:rsidR="00CE4248" w:rsidRPr="003F4EEF" w:rsidRDefault="00112186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M.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Idris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Ramulyo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Perkawinan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</w:t>
      </w:r>
      <w:r w:rsidRPr="003F4EEF">
        <w:rPr>
          <w:rFonts w:ascii="Times New Arabic" w:hAnsi="Times New Arabic" w:cs="Times New Roman"/>
          <w:sz w:val="24"/>
          <w:szCs w:val="24"/>
        </w:rPr>
        <w:t xml:space="preserve">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Buku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Aksara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1996)</w:t>
      </w:r>
    </w:p>
    <w:p w:rsidR="008D7ACA" w:rsidRPr="003F4EEF" w:rsidRDefault="00CE4248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M.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Thalib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Perkawinan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Menurut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</w:t>
      </w:r>
      <w:r w:rsidRPr="003F4EEF">
        <w:rPr>
          <w:rFonts w:ascii="Times New Arabic" w:hAnsi="Times New Arabic" w:cs="Times New Roman"/>
          <w:sz w:val="24"/>
          <w:szCs w:val="24"/>
        </w:rPr>
        <w:t>, (Surabaya: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Ikhlas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1993)</w:t>
      </w:r>
    </w:p>
    <w:p w:rsidR="008D7ACA" w:rsidRPr="003F4EEF" w:rsidRDefault="00045D9A" w:rsidP="003D3668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color w:val="000000"/>
          <w:sz w:val="24"/>
          <w:szCs w:val="24"/>
        </w:rPr>
        <w:t>Marzuki</w:t>
      </w:r>
      <w:proofErr w:type="spellEnd"/>
      <w:r w:rsidRPr="003F4EEF">
        <w:rPr>
          <w:rFonts w:ascii="Times New Arabic" w:hAnsi="Times New Arabic" w:cs="Times New Roman"/>
          <w:color w:val="000000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3F4EEF">
        <w:rPr>
          <w:rFonts w:ascii="Times New Arabic" w:hAnsi="Times New Arabic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color w:val="000000"/>
          <w:sz w:val="24"/>
          <w:szCs w:val="24"/>
        </w:rPr>
        <w:t>Riset</w:t>
      </w:r>
      <w:proofErr w:type="spellEnd"/>
      <w:r w:rsidRPr="003F4EEF">
        <w:rPr>
          <w:rFonts w:ascii="Times New Arabic" w:hAnsi="Times New Arabic" w:cs="Times New Roman"/>
          <w:i/>
          <w:iCs/>
          <w:color w:val="000000"/>
          <w:sz w:val="24"/>
          <w:szCs w:val="24"/>
        </w:rPr>
        <w:t>,</w:t>
      </w:r>
      <w:r w:rsidRPr="003F4EEF">
        <w:rPr>
          <w:rFonts w:ascii="Times New Arabic" w:hAnsi="Times New Arabic" w:cs="Times New Roman"/>
          <w:color w:val="000000"/>
          <w:sz w:val="24"/>
          <w:szCs w:val="24"/>
        </w:rPr>
        <w:t xml:space="preserve"> (</w:t>
      </w:r>
      <w:proofErr w:type="spellStart"/>
      <w:r w:rsidRPr="003F4EEF">
        <w:rPr>
          <w:rFonts w:ascii="Times New Arabic" w:hAnsi="Times New Arabic" w:cs="Times New Roman"/>
          <w:color w:val="000000"/>
          <w:sz w:val="24"/>
          <w:szCs w:val="24"/>
        </w:rPr>
        <w:t>Yogjakarta</w:t>
      </w:r>
      <w:proofErr w:type="spellEnd"/>
      <w:r w:rsidRPr="003F4EEF">
        <w:rPr>
          <w:rFonts w:ascii="Times New Arabic" w:hAnsi="Times New Arabic" w:cs="Times New Roman"/>
          <w:color w:val="000000"/>
          <w:sz w:val="24"/>
          <w:szCs w:val="24"/>
        </w:rPr>
        <w:t xml:space="preserve">: PT. </w:t>
      </w:r>
      <w:proofErr w:type="spellStart"/>
      <w:r w:rsidRPr="003F4EEF">
        <w:rPr>
          <w:rFonts w:ascii="Times New Arabic" w:hAnsi="Times New Arabic" w:cs="Times New Roman"/>
          <w:color w:val="000000"/>
          <w:sz w:val="24"/>
          <w:szCs w:val="24"/>
        </w:rPr>
        <w:t>Prasetia</w:t>
      </w:r>
      <w:proofErr w:type="spellEnd"/>
      <w:r w:rsidRPr="003F4EEF">
        <w:rPr>
          <w:rFonts w:ascii="Times New Arabic" w:hAnsi="Times New Arabic" w:cs="Times New Roman"/>
          <w:color w:val="000000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color w:val="000000"/>
          <w:sz w:val="24"/>
          <w:szCs w:val="24"/>
        </w:rPr>
        <w:t>Widya</w:t>
      </w:r>
      <w:proofErr w:type="spellEnd"/>
      <w:r w:rsidRPr="003F4EEF">
        <w:rPr>
          <w:rFonts w:ascii="Times New Arabic" w:hAnsi="Times New Arabic" w:cs="Times New Roman"/>
          <w:color w:val="000000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color w:val="000000"/>
          <w:sz w:val="24"/>
          <w:szCs w:val="24"/>
        </w:rPr>
        <w:t>Pratama</w:t>
      </w:r>
      <w:proofErr w:type="spellEnd"/>
      <w:r w:rsidRPr="003F4EEF">
        <w:rPr>
          <w:rFonts w:ascii="Times New Arabic" w:hAnsi="Times New Arabic" w:cs="Times New Roman"/>
          <w:color w:val="000000"/>
          <w:sz w:val="24"/>
          <w:szCs w:val="24"/>
        </w:rPr>
        <w:t>, 2002)</w:t>
      </w:r>
    </w:p>
    <w:p w:rsidR="00045D9A" w:rsidRPr="003F4EEF" w:rsidRDefault="00C722AC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Mohammad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asnawi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Nikah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Dalam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Perbincangan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Perdebatan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,</w:t>
      </w:r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Yo</w:t>
      </w:r>
      <w:r w:rsidR="00045D9A" w:rsidRPr="003F4EEF">
        <w:rPr>
          <w:rFonts w:ascii="Times New Arabic" w:eastAsia="Times New Roman" w:hAnsi="Times New Arabic" w:cs="Times New Roman"/>
          <w:sz w:val="24"/>
          <w:szCs w:val="24"/>
        </w:rPr>
        <w:t>gyakarta</w:t>
      </w:r>
      <w:proofErr w:type="gramStart"/>
      <w:r w:rsidR="00045D9A" w:rsidRPr="003F4EEF">
        <w:rPr>
          <w:rFonts w:ascii="Times New Arabic" w:eastAsia="Times New Roman" w:hAnsi="Times New Arabic" w:cs="Times New Roman"/>
          <w:sz w:val="24"/>
          <w:szCs w:val="24"/>
        </w:rPr>
        <w:t>:Darussalam</w:t>
      </w:r>
      <w:proofErr w:type="spellEnd"/>
      <w:proofErr w:type="gramEnd"/>
      <w:r w:rsidR="00045D9A" w:rsidRPr="003F4EEF">
        <w:rPr>
          <w:rFonts w:ascii="Times New Arabic" w:eastAsia="Times New Roman" w:hAnsi="Times New Arabic" w:cs="Times New Roman"/>
          <w:sz w:val="24"/>
          <w:szCs w:val="24"/>
        </w:rPr>
        <w:t>, 2004)</w:t>
      </w:r>
    </w:p>
    <w:p w:rsidR="00327F13" w:rsidRPr="003F4EEF" w:rsidRDefault="00327F13" w:rsidP="003D3668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Mukhlis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Usman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Kaidah-Kaidah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Istinbath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Islam, (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Kaidah-Kaidah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Ushuliyah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Fiqhiyah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)</w:t>
      </w:r>
      <w:r w:rsidRPr="003F4EEF">
        <w:rPr>
          <w:rFonts w:ascii="Times New Arabic" w:hAnsi="Times New Arabic" w:cs="Times New Roman"/>
          <w:sz w:val="24"/>
          <w:szCs w:val="24"/>
        </w:rPr>
        <w:t xml:space="preserve">, Cet. 4, (Jakarta: PT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Grafindo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Raja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Persada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2002)</w:t>
      </w:r>
    </w:p>
    <w:p w:rsidR="00C722AC" w:rsidRPr="003F4EEF" w:rsidRDefault="00C722AC" w:rsidP="00D14F0D">
      <w:pPr>
        <w:spacing w:after="0" w:line="360" w:lineRule="auto"/>
        <w:ind w:left="993" w:hanging="28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Nasroen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Harun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sz w:val="24"/>
          <w:szCs w:val="24"/>
        </w:rPr>
        <w:t xml:space="preserve"> I</w:t>
      </w:r>
      <w:r w:rsidR="00045D9A" w:rsidRPr="003F4EEF">
        <w:rPr>
          <w:rFonts w:ascii="Times New Arabic" w:hAnsi="Times New Arabic" w:cs="Times New Roman"/>
          <w:sz w:val="24"/>
          <w:szCs w:val="24"/>
        </w:rPr>
        <w:t>, (Jakarta: Logos</w:t>
      </w:r>
      <w:proofErr w:type="gramStart"/>
      <w:r w:rsidR="00045D9A" w:rsidRPr="003F4EEF">
        <w:rPr>
          <w:rFonts w:ascii="Times New Arabic" w:hAnsi="Times New Arabic" w:cs="Times New Roman"/>
          <w:sz w:val="24"/>
          <w:szCs w:val="24"/>
        </w:rPr>
        <w:t>,1996</w:t>
      </w:r>
      <w:proofErr w:type="gramEnd"/>
      <w:r w:rsidR="00045D9A" w:rsidRPr="003F4EEF">
        <w:rPr>
          <w:rFonts w:ascii="Times New Arabic" w:hAnsi="Times New Arabic" w:cs="Times New Roman"/>
          <w:sz w:val="24"/>
          <w:szCs w:val="24"/>
        </w:rPr>
        <w:t>)</w:t>
      </w:r>
    </w:p>
    <w:p w:rsidR="00CE4248" w:rsidRPr="003F4EEF" w:rsidRDefault="00CE4248" w:rsidP="00D14F0D">
      <w:pPr>
        <w:spacing w:after="0" w:line="360" w:lineRule="auto"/>
        <w:ind w:left="993" w:hanging="284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Nourouzzaman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Siddiqi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Indonesia</w:t>
      </w:r>
      <w:r w:rsidRPr="003F4EEF">
        <w:rPr>
          <w:rFonts w:ascii="Times New Arabic" w:hAnsi="Times New Arabic" w:cs="Times New Roman"/>
          <w:sz w:val="24"/>
          <w:szCs w:val="24"/>
        </w:rPr>
        <w:t>, (Yog</w:t>
      </w:r>
      <w:r w:rsidR="003D3668">
        <w:rPr>
          <w:rFonts w:ascii="Times New Arabic" w:hAnsi="Times New Arabic" w:cs="Times New Roman"/>
          <w:sz w:val="24"/>
          <w:szCs w:val="24"/>
        </w:rPr>
        <w:t xml:space="preserve">yakarta; </w:t>
      </w:r>
      <w:proofErr w:type="spellStart"/>
      <w:r w:rsidR="003D3668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="003D3668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3D3668">
        <w:rPr>
          <w:rFonts w:ascii="Times New Arabic" w:hAnsi="Times New Arabic" w:cs="Times New Roman"/>
          <w:sz w:val="24"/>
          <w:szCs w:val="24"/>
        </w:rPr>
        <w:t>Pelajar</w:t>
      </w:r>
      <w:proofErr w:type="spellEnd"/>
      <w:r w:rsidR="003D3668">
        <w:rPr>
          <w:rFonts w:ascii="Times New Arabic" w:hAnsi="Times New Arabic" w:cs="Times New Roman"/>
          <w:sz w:val="24"/>
          <w:szCs w:val="24"/>
        </w:rPr>
        <w:t>, 1997)</w:t>
      </w:r>
    </w:p>
    <w:p w:rsidR="00327F13" w:rsidRPr="003F4EEF" w:rsidRDefault="00045D9A" w:rsidP="00D14F0D">
      <w:pPr>
        <w:pStyle w:val="FootnoteText"/>
        <w:spacing w:line="360" w:lineRule="auto"/>
        <w:ind w:left="993" w:hanging="284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Nur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aini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sz w:val="24"/>
          <w:szCs w:val="24"/>
        </w:rPr>
        <w:t>wawancara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21 </w:t>
      </w:r>
      <w:proofErr w:type="spellStart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>mei</w:t>
      </w:r>
      <w:proofErr w:type="spellEnd"/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045D9A" w:rsidRDefault="00327F13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Ratno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lukito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pergumulan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antara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islam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adat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Indonesia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,(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inis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1998)</w:t>
      </w:r>
    </w:p>
    <w:p w:rsidR="00EC735A" w:rsidRPr="00EC735A" w:rsidRDefault="00EC735A" w:rsidP="00EC735A">
      <w:pPr>
        <w:pStyle w:val="FootnoteText"/>
        <w:spacing w:line="360" w:lineRule="auto"/>
        <w:ind w:left="1134" w:hanging="425"/>
        <w:jc w:val="both"/>
        <w:rPr>
          <w:rStyle w:val="personname"/>
          <w:rFonts w:ascii="Times New Arabic" w:hAnsi="Times New Arabic" w:cs="Times New Roman"/>
          <w:sz w:val="24"/>
          <w:szCs w:val="24"/>
        </w:rPr>
      </w:pPr>
      <w:r w:rsidRPr="00EC735A">
        <w:rPr>
          <w:rFonts w:ascii="Times New Arabic" w:hAnsi="Times New Arabic" w:cs="Times New Roman"/>
          <w:sz w:val="24"/>
          <w:szCs w:val="24"/>
        </w:rPr>
        <w:t>Rizal</w:t>
      </w:r>
      <w:r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pelaku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EC735A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r w:rsidRPr="00EC735A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, 22 </w:t>
      </w:r>
      <w:proofErr w:type="spellStart"/>
      <w:r w:rsidRPr="00EC735A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EC735A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045D9A" w:rsidRPr="003F4EEF" w:rsidRDefault="00045D9A" w:rsidP="00D14F0D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Style w:val="personname"/>
          <w:rFonts w:ascii="Times New Arabic" w:hAnsi="Times New Arabic" w:cs="Times New Roman"/>
          <w:sz w:val="24"/>
          <w:szCs w:val="24"/>
        </w:rPr>
        <w:t>Rusman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 xml:space="preserve">“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tinjauan</w:t>
      </w:r>
      <w:proofErr w:type="spellEnd"/>
      <w:proofErr w:type="gram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islam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terhadap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tradisi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pemberian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otoritas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kepada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kiai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dalam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penentuan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pasangan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hidup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dalam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perkawinan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di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desa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klapayan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kec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. </w:t>
      </w:r>
      <w:proofErr w:type="spellStart"/>
      <w:proofErr w:type="gram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sepulu</w:t>
      </w:r>
      <w:proofErr w:type="spellEnd"/>
      <w:proofErr w:type="gram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kab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 xml:space="preserve">. </w:t>
      </w:r>
      <w:proofErr w:type="spellStart"/>
      <w:proofErr w:type="gramStart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Bangkalan</w:t>
      </w:r>
      <w:proofErr w:type="spellEnd"/>
      <w:r w:rsidRPr="003F4EEF">
        <w:rPr>
          <w:rStyle w:val="Emphasis"/>
          <w:rFonts w:ascii="Times New Arabic" w:hAnsi="Times New Arabic" w:cs="Times New Roman"/>
          <w:sz w:val="24"/>
          <w:szCs w:val="24"/>
        </w:rPr>
        <w:t>”.</w:t>
      </w:r>
      <w:proofErr w:type="gram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Skripsi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—IAIN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Surabaya, 2015)</w:t>
      </w:r>
    </w:p>
    <w:p w:rsidR="00327F13" w:rsidRPr="003F4EEF" w:rsidRDefault="00CE4248" w:rsidP="00D14F0D">
      <w:pPr>
        <w:spacing w:after="0"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Sapiudin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Shidiq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Ke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-I,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Kencana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2011)</w:t>
      </w:r>
    </w:p>
    <w:p w:rsidR="00CE4248" w:rsidRPr="003F4EEF" w:rsidRDefault="00327F13" w:rsidP="00D14F0D">
      <w:pPr>
        <w:spacing w:after="0"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Satria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Effendi,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.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Ke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-I,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Kencana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2005)</w:t>
      </w:r>
    </w:p>
    <w:p w:rsidR="00045D9A" w:rsidRPr="003F4EEF" w:rsidRDefault="00C722AC" w:rsidP="00D14F0D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Silfi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Listiani“</w:t>
      </w:r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Tinjauan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Islam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mengenai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tradisi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pemberian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almari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oleh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suami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kepada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istri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dalam</w:t>
      </w:r>
      <w:proofErr w:type="spellEnd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i/>
          <w:iCs/>
          <w:sz w:val="24"/>
          <w:szCs w:val="24"/>
        </w:rPr>
        <w:t>pernikahan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Studi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Kasus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di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Desa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Buko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Kecamatan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Wedung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Kabupaten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Demak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Jawa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Tengah” (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Skripsi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—IAIN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3F4EEF">
        <w:rPr>
          <w:rFonts w:ascii="Times New Arabic" w:eastAsia="Times New Roman" w:hAnsi="Times New Arabic" w:cs="Times New Roman"/>
          <w:sz w:val="24"/>
          <w:szCs w:val="24"/>
        </w:rPr>
        <w:t xml:space="preserve"> Surabaya, 2007)</w:t>
      </w:r>
    </w:p>
    <w:p w:rsidR="00CE4248" w:rsidRPr="003F4EEF" w:rsidRDefault="00727FF8" w:rsidP="00D14F0D">
      <w:pPr>
        <w:spacing w:after="0"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 xml:space="preserve"> 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Slamet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Abidin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dan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H.Aminuddin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="00CE4248"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="00CE4248"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="00CE4248" w:rsidRPr="003F4EEF">
        <w:rPr>
          <w:rFonts w:ascii="Times New Arabic" w:hAnsi="Times New Arabic" w:cs="Times New Roman"/>
          <w:i/>
          <w:iCs/>
          <w:sz w:val="24"/>
          <w:szCs w:val="24"/>
        </w:rPr>
        <w:t>Munakahat</w:t>
      </w:r>
      <w:proofErr w:type="spellEnd"/>
      <w:r w:rsidR="00CE4248"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I</w:t>
      </w:r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, (Bandung: CV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="00CE4248" w:rsidRPr="003F4EEF">
        <w:rPr>
          <w:rFonts w:ascii="Times New Arabic" w:hAnsi="Times New Arabic" w:cs="Times New Roman"/>
          <w:sz w:val="24"/>
          <w:szCs w:val="24"/>
        </w:rPr>
        <w:t>Setia</w:t>
      </w:r>
      <w:proofErr w:type="spellEnd"/>
      <w:r w:rsidR="00CE4248" w:rsidRPr="003F4EEF">
        <w:rPr>
          <w:rFonts w:ascii="Times New Arabic" w:hAnsi="Times New Arabic" w:cs="Times New Roman"/>
          <w:sz w:val="24"/>
          <w:szCs w:val="24"/>
        </w:rPr>
        <w:t>, 1999)</w:t>
      </w:r>
    </w:p>
    <w:p w:rsidR="00045D9A" w:rsidRPr="003F4EEF" w:rsidRDefault="00045D9A" w:rsidP="00D14F0D">
      <w:pPr>
        <w:spacing w:after="0" w:line="360" w:lineRule="auto"/>
        <w:ind w:left="1134" w:hanging="425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  <w:lang w:val="id-ID"/>
        </w:rPr>
        <w:lastRenderedPageBreak/>
        <w:t xml:space="preserve">Soerjono Soekanto, </w:t>
      </w:r>
      <w:r w:rsidRPr="003F4EEF">
        <w:rPr>
          <w:rFonts w:ascii="Times New Arabic" w:hAnsi="Times New Arabic" w:cs="Times New Roman"/>
          <w:i/>
          <w:iCs/>
          <w:sz w:val="24"/>
          <w:szCs w:val="24"/>
          <w:lang w:val="id-ID"/>
        </w:rPr>
        <w:t>Metodologi Penelitian Hukum</w:t>
      </w:r>
      <w:r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  <w:lang w:val="id-ID"/>
        </w:rPr>
        <w:t>Cetakan Ketiga</w:t>
      </w:r>
      <w:r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 (Jakarta:</w:t>
      </w:r>
      <w:r w:rsidR="00727FF8" w:rsidRPr="003F4EEF">
        <w:rPr>
          <w:rFonts w:ascii="Times New Arabic" w:hAnsi="Times New Arabic" w:cs="Times New Roman"/>
          <w:sz w:val="24"/>
          <w:szCs w:val="24"/>
          <w:lang w:val="id-ID"/>
        </w:rPr>
        <w:t xml:space="preserve"> UI –Press,1986</w:t>
      </w:r>
    </w:p>
    <w:p w:rsidR="00112186" w:rsidRPr="003F4EEF" w:rsidRDefault="00C722AC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Sudarsono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Kamus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(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Jakarta :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Rineka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Cipta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1992)</w:t>
      </w:r>
    </w:p>
    <w:p w:rsidR="00CE4248" w:rsidRPr="003F4EEF" w:rsidRDefault="00112186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Syaikh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Kamil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Muhammad ‘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Uwaidah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Wanita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Penerjemah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: M. Abdul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Ghoffar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Pustaka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Kautsar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1998)</w:t>
      </w:r>
    </w:p>
    <w:p w:rsidR="008D7ACA" w:rsidRPr="003F4EEF" w:rsidRDefault="00CE4248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Totok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Jumantoro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Kamus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Ilmu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Cet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. I, (Jakarta: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Amzah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2005)</w:t>
      </w:r>
    </w:p>
    <w:p w:rsidR="00F34217" w:rsidRDefault="00F34217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Undang-undang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RI No 1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tahun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1974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tentang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perkawinan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kompilasi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hukum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islam</w:t>
      </w:r>
      <w:proofErr w:type="spellEnd"/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,(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bandung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citra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umbara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2013)</w:t>
      </w:r>
    </w:p>
    <w:p w:rsidR="00FD56BC" w:rsidRPr="00FD56BC" w:rsidRDefault="00FD56BC" w:rsidP="00FD56BC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proofErr w:type="gramStart"/>
      <w:r w:rsidRPr="00FD56BC">
        <w:rPr>
          <w:rFonts w:ascii="Times New Arabic" w:hAnsi="Times New Arabic" w:cs="Times New Roman"/>
          <w:sz w:val="24"/>
          <w:szCs w:val="24"/>
        </w:rPr>
        <w:t>ustad</w:t>
      </w:r>
      <w:proofErr w:type="spellEnd"/>
      <w:proofErr w:type="gramEnd"/>
      <w:r w:rsidRPr="00FD56BC">
        <w:rPr>
          <w:rFonts w:ascii="Times New Arabic" w:hAnsi="Times New Arabic" w:cs="Times New Roman"/>
          <w:sz w:val="24"/>
          <w:szCs w:val="24"/>
        </w:rPr>
        <w:t xml:space="preserve"> Muhammad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sayuti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tokoh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masarakat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i/>
          <w:iCs/>
          <w:sz w:val="24"/>
          <w:szCs w:val="24"/>
        </w:rPr>
        <w:t>wawancara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desa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pesanggrahan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, 6 </w:t>
      </w:r>
      <w:proofErr w:type="spellStart"/>
      <w:r w:rsidRPr="00FD56BC">
        <w:rPr>
          <w:rFonts w:ascii="Times New Arabic" w:hAnsi="Times New Arabic" w:cs="Times New Roman"/>
          <w:sz w:val="24"/>
          <w:szCs w:val="24"/>
        </w:rPr>
        <w:t>juni</w:t>
      </w:r>
      <w:proofErr w:type="spellEnd"/>
      <w:r w:rsidRPr="00FD56BC">
        <w:rPr>
          <w:rFonts w:ascii="Times New Arabic" w:hAnsi="Times New Arabic" w:cs="Times New Roman"/>
          <w:sz w:val="24"/>
          <w:szCs w:val="24"/>
        </w:rPr>
        <w:t xml:space="preserve"> 2016</w:t>
      </w:r>
    </w:p>
    <w:p w:rsidR="00CE4248" w:rsidRPr="003F4EEF" w:rsidRDefault="008D7ACA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Wahbah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Zuhaili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</w:rPr>
        <w:t>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Islami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Wa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Adillatuhu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Juz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9</w:t>
      </w:r>
      <w:proofErr w:type="gramStart"/>
      <w:r w:rsidRPr="003F4EEF">
        <w:rPr>
          <w:rFonts w:ascii="Times New Arabic" w:hAnsi="Times New Arabic" w:cs="Times New Roman"/>
          <w:sz w:val="24"/>
          <w:szCs w:val="24"/>
        </w:rPr>
        <w:t>,(</w:t>
      </w:r>
      <w:proofErr w:type="gramEnd"/>
      <w:r w:rsidRPr="003F4EEF">
        <w:rPr>
          <w:rFonts w:ascii="Times New Arabic" w:hAnsi="Times New Arabic" w:cs="Times New Roman"/>
          <w:sz w:val="24"/>
          <w:szCs w:val="24"/>
        </w:rPr>
        <w:t>Dar El-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1997)</w:t>
      </w:r>
    </w:p>
    <w:p w:rsidR="00F34217" w:rsidRPr="003F4EEF" w:rsidRDefault="00CE4248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Wahbah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Zuhayliy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r w:rsidRPr="003F4EEF">
        <w:rPr>
          <w:rFonts w:ascii="Times New Arabic" w:hAnsi="Times New Arabic" w:cs="Times New Roman"/>
          <w:i/>
          <w:iCs/>
          <w:sz w:val="24"/>
          <w:szCs w:val="24"/>
        </w:rPr>
        <w:t>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Wajiz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Ushul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Fiqh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Shuria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: Dar al-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Fikr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>, 1999)</w:t>
      </w:r>
    </w:p>
    <w:p w:rsidR="00112186" w:rsidRPr="003F4EEF" w:rsidRDefault="00112186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  <w:r w:rsidRPr="003F4EEF">
        <w:rPr>
          <w:rFonts w:ascii="Times New Arabic" w:hAnsi="Times New Arabic" w:cs="Times New Roman"/>
          <w:sz w:val="24"/>
          <w:szCs w:val="24"/>
        </w:rPr>
        <w:t>Yusuf Ad-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Duraiwisy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Nikah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Sirri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,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Mut’ah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Kontrak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dalam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Timbangan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Al-Qur’an 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dan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 xml:space="preserve"> As-</w:t>
      </w:r>
      <w:proofErr w:type="spellStart"/>
      <w:r w:rsidRPr="003F4EEF">
        <w:rPr>
          <w:rFonts w:ascii="Times New Arabic" w:hAnsi="Times New Arabic" w:cs="Times New Roman"/>
          <w:i/>
          <w:iCs/>
          <w:sz w:val="24"/>
          <w:szCs w:val="24"/>
        </w:rPr>
        <w:t>Sunnah</w:t>
      </w:r>
      <w:proofErr w:type="spellEnd"/>
      <w:r w:rsidRPr="003F4EEF">
        <w:rPr>
          <w:rFonts w:ascii="Times New Arabic" w:hAnsi="Times New Arabic" w:cs="Times New Roman"/>
          <w:i/>
          <w:iCs/>
          <w:sz w:val="24"/>
          <w:szCs w:val="24"/>
        </w:rPr>
        <w:t>,</w:t>
      </w:r>
      <w:r w:rsidRPr="003F4EEF">
        <w:rPr>
          <w:rFonts w:ascii="Times New Arabic" w:hAnsi="Times New Arabic" w:cs="Times New Roman"/>
          <w:sz w:val="24"/>
          <w:szCs w:val="24"/>
        </w:rPr>
        <w:t xml:space="preserve"> (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Penerjemah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Muhammad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Ashim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, Jakarta: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Darul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</w:t>
      </w:r>
      <w:proofErr w:type="spellStart"/>
      <w:r w:rsidRPr="003F4EEF">
        <w:rPr>
          <w:rFonts w:ascii="Times New Arabic" w:hAnsi="Times New Arabic" w:cs="Times New Roman"/>
          <w:sz w:val="24"/>
          <w:szCs w:val="24"/>
        </w:rPr>
        <w:t>Haq</w:t>
      </w:r>
      <w:proofErr w:type="spellEnd"/>
      <w:r w:rsidRPr="003F4EEF">
        <w:rPr>
          <w:rFonts w:ascii="Times New Arabic" w:hAnsi="Times New Arabic" w:cs="Times New Roman"/>
          <w:sz w:val="24"/>
          <w:szCs w:val="24"/>
        </w:rPr>
        <w:t xml:space="preserve"> 2010)</w:t>
      </w:r>
    </w:p>
    <w:p w:rsidR="008D7ACA" w:rsidRPr="003F4EEF" w:rsidRDefault="008D7ACA" w:rsidP="00D14F0D">
      <w:pPr>
        <w:pStyle w:val="FootnoteText"/>
        <w:spacing w:line="360" w:lineRule="auto"/>
        <w:ind w:left="1134" w:hanging="425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p w:rsidR="008D7ACA" w:rsidRPr="003F4EEF" w:rsidRDefault="008D7ACA" w:rsidP="003D3668">
      <w:pPr>
        <w:pStyle w:val="FootnoteText"/>
        <w:spacing w:line="360" w:lineRule="auto"/>
        <w:ind w:left="720"/>
        <w:jc w:val="both"/>
        <w:rPr>
          <w:rFonts w:ascii="Times New Arabic" w:hAnsi="Times New Arabic" w:cs="Times New Roman"/>
          <w:sz w:val="24"/>
          <w:szCs w:val="24"/>
        </w:rPr>
      </w:pPr>
    </w:p>
    <w:sectPr w:rsidR="008D7ACA" w:rsidRPr="003F4EEF" w:rsidSect="003F4EEF">
      <w:pgSz w:w="12240" w:h="15840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22AC"/>
    <w:rsid w:val="00045D9A"/>
    <w:rsid w:val="00112186"/>
    <w:rsid w:val="00192D45"/>
    <w:rsid w:val="0028346F"/>
    <w:rsid w:val="0028412D"/>
    <w:rsid w:val="00327F13"/>
    <w:rsid w:val="003D3668"/>
    <w:rsid w:val="003E1360"/>
    <w:rsid w:val="003E33DB"/>
    <w:rsid w:val="003F4EEF"/>
    <w:rsid w:val="005A64D7"/>
    <w:rsid w:val="00727FF8"/>
    <w:rsid w:val="007560DE"/>
    <w:rsid w:val="008D7ACA"/>
    <w:rsid w:val="00A02287"/>
    <w:rsid w:val="00A42E79"/>
    <w:rsid w:val="00AC75D0"/>
    <w:rsid w:val="00AD35A8"/>
    <w:rsid w:val="00AD440C"/>
    <w:rsid w:val="00AF6590"/>
    <w:rsid w:val="00C722AC"/>
    <w:rsid w:val="00CE4248"/>
    <w:rsid w:val="00D14F0D"/>
    <w:rsid w:val="00E439FC"/>
    <w:rsid w:val="00EC735A"/>
    <w:rsid w:val="00F34217"/>
    <w:rsid w:val="00F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,Char"/>
    <w:basedOn w:val="Normal"/>
    <w:link w:val="FootnoteTextChar"/>
    <w:uiPriority w:val="99"/>
    <w:unhideWhenUsed/>
    <w:rsid w:val="00C72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Char Char"/>
    <w:basedOn w:val="DefaultParagraphFont"/>
    <w:link w:val="FootnoteText"/>
    <w:uiPriority w:val="99"/>
    <w:rsid w:val="00C72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2AC"/>
    <w:rPr>
      <w:vertAlign w:val="superscript"/>
    </w:rPr>
  </w:style>
  <w:style w:type="character" w:customStyle="1" w:styleId="personname">
    <w:name w:val="person_name"/>
    <w:basedOn w:val="DefaultParagraphFont"/>
    <w:rsid w:val="00C722AC"/>
  </w:style>
  <w:style w:type="character" w:styleId="Emphasis">
    <w:name w:val="Emphasis"/>
    <w:basedOn w:val="DefaultParagraphFont"/>
    <w:uiPriority w:val="20"/>
    <w:qFormat/>
    <w:rsid w:val="00C722AC"/>
    <w:rPr>
      <w:i/>
      <w:iCs/>
    </w:rPr>
  </w:style>
  <w:style w:type="paragraph" w:styleId="ListParagraph">
    <w:name w:val="List Paragraph"/>
    <w:basedOn w:val="Normal"/>
    <w:uiPriority w:val="34"/>
    <w:qFormat/>
    <w:rsid w:val="0032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2016-07-13T20:53:00Z</dcterms:created>
  <dcterms:modified xsi:type="dcterms:W3CDTF">2016-08-01T06:29:00Z</dcterms:modified>
</cp:coreProperties>
</file>